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A2330D">
        <w:rPr>
          <w:rFonts w:ascii="Arial" w:hAnsi="Arial" w:cs="Arial"/>
          <w:b/>
          <w:sz w:val="24"/>
          <w:lang w:val="en-US" w:eastAsia="zh-CN"/>
        </w:rPr>
        <w:t>3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7768F5" w:rsidRPr="007768F5">
        <w:rPr>
          <w:rFonts w:ascii="Arial" w:hAnsi="Arial" w:cs="Arial"/>
          <w:b/>
          <w:sz w:val="24"/>
          <w:lang w:val="en-US" w:eastAsia="zh-CN"/>
        </w:rPr>
        <w:t>R4-2211061</w:t>
      </w:r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A2330D">
        <w:rPr>
          <w:rFonts w:cs="Arial"/>
          <w:noProof w:val="0"/>
          <w:sz w:val="24"/>
          <w:lang w:val="en-GB"/>
        </w:rPr>
        <w:t>9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A2330D">
        <w:rPr>
          <w:rFonts w:cs="Arial"/>
          <w:noProof w:val="0"/>
          <w:sz w:val="24"/>
          <w:lang w:val="en-GB"/>
        </w:rPr>
        <w:t>20 May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720E">
        <w:rPr>
          <w:rFonts w:ascii="Arial" w:eastAsia="宋体" w:hAnsi="Arial"/>
          <w:b/>
          <w:sz w:val="24"/>
          <w:lang w:val="en-US" w:eastAsia="zh-CN"/>
        </w:rPr>
        <w:t>Simulation assumption for PRS-RSRPP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Start w:id="0" w:name="_GoBack"/>
      <w:bookmarkEnd w:id="0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60A3B">
        <w:rPr>
          <w:rFonts w:ascii="Arial" w:eastAsia="宋体" w:hAnsi="Arial"/>
          <w:b/>
          <w:sz w:val="24"/>
          <w:lang w:val="en-US" w:eastAsia="zh-CN"/>
        </w:rPr>
        <w:t>9.20.</w:t>
      </w:r>
      <w:r w:rsidR="00F26E0F">
        <w:rPr>
          <w:rFonts w:ascii="Arial" w:eastAsia="宋体" w:hAnsi="Arial"/>
          <w:b/>
          <w:sz w:val="24"/>
          <w:lang w:val="en-US" w:eastAsia="zh-CN"/>
        </w:rPr>
        <w:t>2</w:t>
      </w:r>
      <w:r w:rsidR="00260A3B">
        <w:rPr>
          <w:rFonts w:ascii="Arial" w:eastAsia="宋体" w:hAnsi="Arial"/>
          <w:b/>
          <w:sz w:val="24"/>
          <w:lang w:val="en-US" w:eastAsia="zh-CN"/>
        </w:rPr>
        <w:t>.</w:t>
      </w:r>
      <w:r w:rsidR="003D1B31">
        <w:rPr>
          <w:rFonts w:ascii="Arial" w:eastAsia="宋体" w:hAnsi="Arial"/>
          <w:b/>
          <w:sz w:val="24"/>
          <w:lang w:val="en-US" w:eastAsia="zh-CN"/>
        </w:rPr>
        <w:t>6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CB4461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59720E" w:rsidRDefault="0059720E" w:rsidP="0059720E">
      <w:pPr>
        <w:pStyle w:val="1"/>
        <w:rPr>
          <w:lang w:val="en-US"/>
        </w:rPr>
      </w:pPr>
      <w:r>
        <w:rPr>
          <w:lang w:val="en-US"/>
        </w:rPr>
        <w:t>Introduction</w:t>
      </w:r>
    </w:p>
    <w:p w:rsidR="0059720E" w:rsidRDefault="0059720E" w:rsidP="0059720E">
      <w:pPr>
        <w:spacing w:before="120" w:after="120"/>
        <w:rPr>
          <w:lang w:val="en-US"/>
        </w:rPr>
      </w:pPr>
      <w:r>
        <w:rPr>
          <w:lang w:val="en-US"/>
        </w:rPr>
        <w:t xml:space="preserve">In this paper, we present link level simulation assumptions for evaluating measurement performance of PRS-RSRPP. </w:t>
      </w:r>
    </w:p>
    <w:p w:rsidR="0059720E" w:rsidRDefault="0059720E" w:rsidP="0059720E">
      <w:pPr>
        <w:pStyle w:val="1"/>
        <w:rPr>
          <w:lang w:val="en-US"/>
        </w:rPr>
      </w:pPr>
      <w:r>
        <w:rPr>
          <w:lang w:val="en-US"/>
        </w:rPr>
        <w:t>Simulation assumptions</w:t>
      </w:r>
    </w:p>
    <w:p w:rsidR="0059720E" w:rsidRPr="00F775D5" w:rsidRDefault="0059720E" w:rsidP="0059720E">
      <w:pPr>
        <w:keepNext/>
        <w:keepLines/>
        <w:spacing w:beforeLines="0" w:before="60" w:afterLines="0" w:after="180"/>
        <w:jc w:val="center"/>
        <w:rPr>
          <w:rFonts w:eastAsia="宋体"/>
          <w:b/>
          <w:sz w:val="20"/>
          <w:lang w:val="en-US"/>
        </w:rPr>
      </w:pPr>
      <w:r w:rsidRPr="00F775D5">
        <w:rPr>
          <w:rFonts w:eastAsia="宋体"/>
          <w:b/>
          <w:sz w:val="20"/>
        </w:rPr>
        <w:t xml:space="preserve">Table </w:t>
      </w:r>
      <w:r w:rsidRPr="00F775D5">
        <w:rPr>
          <w:rFonts w:eastAsia="宋体"/>
          <w:b/>
          <w:sz w:val="20"/>
          <w:lang w:val="en-US" w:eastAsia="zh-CN"/>
        </w:rPr>
        <w:t>1</w:t>
      </w:r>
      <w:r w:rsidRPr="00F775D5">
        <w:rPr>
          <w:rFonts w:eastAsia="宋体"/>
          <w:b/>
          <w:sz w:val="20"/>
          <w:lang w:eastAsia="zh-CN"/>
        </w:rPr>
        <w:t>:</w:t>
      </w:r>
      <w:r w:rsidRPr="00F775D5">
        <w:rPr>
          <w:rFonts w:eastAsia="宋体"/>
          <w:b/>
          <w:sz w:val="20"/>
        </w:rPr>
        <w:t xml:space="preserve"> </w:t>
      </w:r>
      <w:r w:rsidRPr="00F775D5">
        <w:rPr>
          <w:rFonts w:eastAsia="宋体"/>
          <w:b/>
          <w:sz w:val="20"/>
          <w:lang w:val="en-US"/>
        </w:rPr>
        <w:t>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3221"/>
        <w:gridCol w:w="2935"/>
      </w:tblGrid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jc w:val="center"/>
              <w:rPr>
                <w:rFonts w:eastAsia="Batang"/>
                <w:b/>
                <w:sz w:val="18"/>
              </w:rPr>
            </w:pPr>
            <w:r w:rsidRPr="00F775D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jc w:val="center"/>
              <w:rPr>
                <w:rFonts w:eastAsia="Batang"/>
                <w:b/>
                <w:sz w:val="18"/>
              </w:rPr>
            </w:pPr>
            <w:r w:rsidRPr="00F775D5">
              <w:rPr>
                <w:rFonts w:eastAsia="Batang"/>
                <w:b/>
                <w:sz w:val="18"/>
              </w:rPr>
              <w:t>Value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221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jc w:val="center"/>
              <w:rPr>
                <w:rFonts w:eastAsia="Batang"/>
                <w:b/>
                <w:sz w:val="18"/>
              </w:rPr>
            </w:pPr>
            <w:r w:rsidRPr="00F775D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35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jc w:val="center"/>
              <w:rPr>
                <w:rFonts w:eastAsia="Batang"/>
                <w:b/>
                <w:sz w:val="18"/>
              </w:rPr>
            </w:pPr>
            <w:r w:rsidRPr="00F775D5">
              <w:rPr>
                <w:rFonts w:eastAsia="Batang"/>
                <w:b/>
                <w:sz w:val="18"/>
              </w:rPr>
              <w:t>FR2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vertAlign w:val="superscript"/>
              </w:rPr>
            </w:pPr>
            <w:r w:rsidRPr="00F775D5">
              <w:rPr>
                <w:rFonts w:eastAsia="Batang"/>
                <w:sz w:val="18"/>
              </w:rPr>
              <w:t>3 cells at distinct locations: &lt;cell 1, cell 2, cell 3&gt;, where cell 1 is the serving cell/reference cell</w:t>
            </w:r>
            <w:r w:rsidRPr="00F775D5">
              <w:rPr>
                <w:rFonts w:eastAsia="Batang"/>
                <w:sz w:val="18"/>
                <w:vertAlign w:val="superscript"/>
              </w:rPr>
              <w:t>NOTE 1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Del="009B1B7D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•</w:t>
            </w:r>
            <w:r w:rsidRPr="00F775D5">
              <w:rPr>
                <w:rFonts w:eastAsia="Batang"/>
                <w:sz w:val="18"/>
              </w:rPr>
              <w:tab/>
              <w:t>Synchronous</w:t>
            </w:r>
            <w:r w:rsidRPr="00F775D5">
              <w:rPr>
                <w:rFonts w:eastAsia="宋体"/>
                <w:sz w:val="18"/>
                <w:lang w:eastAsia="zh-CN"/>
              </w:rPr>
              <w:t xml:space="preserve"> with time shifts &lt;0, 0, 3 us&gt;</w:t>
            </w:r>
          </w:p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•</w:t>
            </w:r>
            <w:r w:rsidRPr="00F775D5">
              <w:rPr>
                <w:rFonts w:eastAsia="Batang"/>
                <w:sz w:val="18"/>
              </w:rPr>
              <w:tab/>
              <w:t xml:space="preserve">Asynchronous </w:t>
            </w:r>
            <w:r w:rsidRPr="00F775D5">
              <w:rPr>
                <w:rFonts w:eastAsia="宋体"/>
                <w:sz w:val="18"/>
                <w:lang w:eastAsia="zh-CN"/>
              </w:rPr>
              <w:t xml:space="preserve">with time shifts: &lt;0, 7 symbols, -7 symbols&gt; 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FDD and TDD</w:t>
            </w:r>
          </w:p>
        </w:tc>
      </w:tr>
      <w:tr w:rsidR="0059720E" w:rsidRPr="00F775D5" w:rsidTr="00BC4660">
        <w:trPr>
          <w:trHeight w:val="300"/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TDD specific parameters (</w:t>
            </w:r>
            <w:r w:rsidRPr="00F775D5">
              <w:rPr>
                <w:rFonts w:eastAsia="宋体"/>
                <w:sz w:val="18"/>
              </w:rPr>
              <w:t>TTD configuration is in 38.133, section A.3.1.4)</w:t>
            </w:r>
          </w:p>
        </w:tc>
        <w:tc>
          <w:tcPr>
            <w:tcW w:w="3221" w:type="dxa"/>
            <w:vAlign w:val="center"/>
          </w:tcPr>
          <w:p w:rsidR="0059720E" w:rsidRPr="00F775D5" w:rsidRDefault="0059720E" w:rsidP="00BC4660">
            <w:pPr>
              <w:keepNext/>
              <w:keepLines/>
              <w:numPr>
                <w:ilvl w:val="0"/>
                <w:numId w:val="42"/>
              </w:numPr>
              <w:spacing w:beforeLines="0" w:before="0" w:afterLines="0" w:after="0"/>
              <w:rPr>
                <w:rFonts w:eastAsia="宋体"/>
                <w:sz w:val="18"/>
              </w:rPr>
            </w:pPr>
            <w:r w:rsidRPr="00F775D5">
              <w:rPr>
                <w:rFonts w:eastAsia="宋体"/>
                <w:sz w:val="18"/>
              </w:rPr>
              <w:t>TDDConf.1.1 (15 kHz)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2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宋体"/>
                <w:sz w:val="18"/>
              </w:rPr>
              <w:t>TDDConf.2.1 (30 kHz)</w:t>
            </w:r>
          </w:p>
        </w:tc>
        <w:tc>
          <w:tcPr>
            <w:tcW w:w="2935" w:type="dxa"/>
            <w:vAlign w:val="center"/>
          </w:tcPr>
          <w:p w:rsidR="0059720E" w:rsidRPr="00F775D5" w:rsidRDefault="0059720E" w:rsidP="00BC4660">
            <w:pPr>
              <w:keepNext/>
              <w:keepLines/>
              <w:numPr>
                <w:ilvl w:val="0"/>
                <w:numId w:val="42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TDDConf.3.1 (120 kHz)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numPr>
                <w:ilvl w:val="0"/>
                <w:numId w:val="43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50% utilization in time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3"/>
              </w:numPr>
              <w:spacing w:beforeLines="0" w:before="0" w:afterLines="0" w:after="0"/>
              <w:contextualSpacing/>
              <w:rPr>
                <w:rFonts w:eastAsia="Batang"/>
                <w:sz w:val="18"/>
                <w:szCs w:val="24"/>
                <w:lang w:val="en-US"/>
              </w:rPr>
            </w:pPr>
            <w:r w:rsidRPr="00F775D5">
              <w:rPr>
                <w:rFonts w:eastAsia="Batang"/>
                <w:sz w:val="18"/>
                <w:szCs w:val="24"/>
                <w:lang w:val="en-US"/>
              </w:rPr>
              <w:t>100% RE utilization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Normal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DRX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OFF</w:t>
            </w:r>
          </w:p>
        </w:tc>
      </w:tr>
      <w:tr w:rsidR="0059720E" w:rsidRPr="00F775D5" w:rsidTr="00BC4660">
        <w:trPr>
          <w:trHeight w:val="1327"/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Carrier frequency</w:t>
            </w:r>
            <w:r w:rsidRPr="00F775D5" w:rsidDel="00D073E4">
              <w:rPr>
                <w:rFonts w:eastAsia="Batang"/>
                <w:sz w:val="18"/>
              </w:rPr>
              <w:t xml:space="preserve"> </w:t>
            </w:r>
            <w:r w:rsidRPr="00F775D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221" w:type="dxa"/>
            <w:vAlign w:val="center"/>
          </w:tcPr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42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2 GHz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15 kHz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FDD, TDD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73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4 GHz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30, 60 </w:t>
            </w:r>
            <w:r w:rsidRPr="00F775D5">
              <w:rPr>
                <w:rFonts w:eastAsia="Batang"/>
                <w:sz w:val="18"/>
              </w:rPr>
              <w:t>kHz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FDD, TDD</w:t>
            </w:r>
          </w:p>
        </w:tc>
        <w:tc>
          <w:tcPr>
            <w:tcW w:w="2935" w:type="dxa"/>
            <w:vAlign w:val="center"/>
          </w:tcPr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455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40 GHz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60, </w:t>
            </w:r>
            <w:r w:rsidRPr="00F775D5">
              <w:rPr>
                <w:rFonts w:eastAsia="Batang"/>
                <w:sz w:val="18"/>
              </w:rPr>
              <w:t>120 kHz</w:t>
            </w:r>
          </w:p>
          <w:p w:rsidR="0059720E" w:rsidRPr="00F775D5" w:rsidRDefault="0059720E" w:rsidP="00BC4660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TDD</w:t>
            </w:r>
          </w:p>
        </w:tc>
      </w:tr>
      <w:tr w:rsidR="005A33B7" w:rsidRPr="00F775D5" w:rsidTr="00842F18">
        <w:trPr>
          <w:jc w:val="center"/>
        </w:trPr>
        <w:tc>
          <w:tcPr>
            <w:tcW w:w="3406" w:type="dxa"/>
            <w:shd w:val="clear" w:color="auto" w:fill="auto"/>
            <w:vAlign w:val="center"/>
          </w:tcPr>
          <w:p w:rsidR="005A33B7" w:rsidRPr="00F775D5" w:rsidRDefault="005A33B7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6156" w:type="dxa"/>
            <w:gridSpan w:val="2"/>
            <w:shd w:val="clear" w:color="auto" w:fill="FFFF00"/>
            <w:vAlign w:val="center"/>
          </w:tcPr>
          <w:p w:rsidR="005A33B7" w:rsidRDefault="005A33B7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lang w:val="en-US"/>
              </w:rPr>
            </w:pPr>
            <w:r w:rsidRPr="005A33B7">
              <w:rPr>
                <w:rFonts w:eastAsia="Batang"/>
                <w:sz w:val="18"/>
                <w:lang w:val="en-US"/>
              </w:rPr>
              <w:t>Two-tap channel</w:t>
            </w:r>
            <w:r>
              <w:t xml:space="preserve"> </w:t>
            </w:r>
            <w:r>
              <w:rPr>
                <w:rFonts w:eastAsia="Batang"/>
                <w:sz w:val="18"/>
                <w:lang w:val="en-US"/>
              </w:rPr>
              <w:t>defined in 38.101-4</w:t>
            </w:r>
            <w:r w:rsidRPr="005A33B7">
              <w:rPr>
                <w:rFonts w:eastAsia="Batang"/>
                <w:sz w:val="18"/>
                <w:lang w:val="en-US"/>
              </w:rPr>
              <w:t xml:space="preserve"> Annex B.2.4</w:t>
            </w:r>
            <w:r>
              <w:rPr>
                <w:rFonts w:eastAsia="Batang"/>
                <w:sz w:val="18"/>
                <w:lang w:val="en-US"/>
              </w:rPr>
              <w:t xml:space="preserve">, </w:t>
            </w:r>
          </w:p>
          <w:p w:rsidR="005A33B7" w:rsidRPr="00F775D5" w:rsidRDefault="005A33B7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lang w:val="en-US"/>
              </w:rPr>
            </w:pPr>
            <w:r w:rsidRPr="005A33B7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5A33B7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5A33B7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5A33B7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shd w:val="clear" w:color="auto" w:fill="auto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宋体"/>
                <w:sz w:val="18"/>
                <w:lang w:eastAsia="zh-CN"/>
              </w:rPr>
              <w:t xml:space="preserve">Es/Iot </w:t>
            </w:r>
            <w:r w:rsidRPr="00F775D5">
              <w:rPr>
                <w:rFonts w:eastAsia="Batang"/>
                <w:sz w:val="18"/>
              </w:rPr>
              <w:t>for tw cells (cell 1, cell 2, cell 3), [dB]</w:t>
            </w:r>
          </w:p>
        </w:tc>
        <w:tc>
          <w:tcPr>
            <w:tcW w:w="6156" w:type="dxa"/>
            <w:gridSpan w:val="2"/>
            <w:shd w:val="clear" w:color="auto" w:fill="auto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(-6, -</w:t>
            </w:r>
            <w:r w:rsidRPr="00F775D5">
              <w:rPr>
                <w:rFonts w:eastAsia="宋体"/>
                <w:sz w:val="18"/>
                <w:lang w:eastAsia="zh-CN"/>
              </w:rPr>
              <w:t>13</w:t>
            </w:r>
            <w:r w:rsidRPr="00F775D5">
              <w:rPr>
                <w:rFonts w:eastAsia="Batang"/>
                <w:sz w:val="18"/>
              </w:rPr>
              <w:t>, -13),</w:t>
            </w:r>
          </w:p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(-3, -</w:t>
            </w:r>
            <w:r w:rsidRPr="00F775D5">
              <w:rPr>
                <w:rFonts w:eastAsia="宋体"/>
                <w:sz w:val="18"/>
                <w:lang w:eastAsia="zh-CN"/>
              </w:rPr>
              <w:t>6</w:t>
            </w:r>
            <w:r w:rsidRPr="00F775D5">
              <w:rPr>
                <w:rFonts w:eastAsia="Batang"/>
                <w:sz w:val="18"/>
              </w:rPr>
              <w:t>, -6)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宋体"/>
                <w:sz w:val="18"/>
              </w:rPr>
              <w:t xml:space="preserve">2 rx </w:t>
            </w:r>
            <w:r w:rsidRPr="00F775D5">
              <w:rPr>
                <w:rFonts w:eastAsia="宋体"/>
                <w:sz w:val="18"/>
                <w:lang w:eastAsia="ja-JP"/>
              </w:rPr>
              <w:t>(uncorrelated with equal gain, no rx beamforming)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</w:rPr>
              <w:t>Full carrier bandwidth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宋体"/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No muting, muting (comb-2) 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宋体"/>
                <w:sz w:val="18"/>
                <w:szCs w:val="18"/>
                <w:lang w:eastAsia="x-none"/>
              </w:rPr>
            </w:pPr>
            <w:r w:rsidRPr="00F775D5">
              <w:rPr>
                <w:rFonts w:eastAsia="宋体"/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  <w:lang w:val="en-US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59720E" w:rsidRPr="00F775D5" w:rsidTr="00BC4660">
        <w:trPr>
          <w:jc w:val="center"/>
        </w:trPr>
        <w:tc>
          <w:tcPr>
            <w:tcW w:w="3406" w:type="dxa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宋体"/>
                <w:sz w:val="18"/>
                <w:szCs w:val="18"/>
                <w:lang w:eastAsia="x-none"/>
              </w:rPr>
            </w:pPr>
            <w:r w:rsidRPr="00F775D5">
              <w:rPr>
                <w:rFonts w:eastAsia="宋体"/>
                <w:sz w:val="18"/>
                <w:szCs w:val="18"/>
                <w:lang w:eastAsia="x-none"/>
              </w:rPr>
              <w:t>ExpectedRSTD-Uncertainty</w:t>
            </w:r>
            <w:r w:rsidRPr="00F775D5">
              <w:rPr>
                <w:rFonts w:eastAsia="宋体"/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6156" w:type="dxa"/>
            <w:gridSpan w:val="2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  <w:lang w:val="en-US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59720E" w:rsidRPr="00F775D5" w:rsidTr="00BC4660">
        <w:trPr>
          <w:jc w:val="center"/>
        </w:trPr>
        <w:tc>
          <w:tcPr>
            <w:tcW w:w="9562" w:type="dxa"/>
            <w:gridSpan w:val="3"/>
            <w:vAlign w:val="center"/>
          </w:tcPr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snapToGrid w:val="0"/>
                <w:sz w:val="18"/>
                <w:szCs w:val="18"/>
              </w:rPr>
            </w:pPr>
            <w:r w:rsidRPr="00F775D5">
              <w:rPr>
                <w:rFonts w:eastAsia="Batang"/>
                <w:sz w:val="18"/>
              </w:rPr>
              <w:t xml:space="preserve">NOTE 1: </w:t>
            </w:r>
            <w:r w:rsidRPr="00F775D5">
              <w:rPr>
                <w:snapToGrid w:val="0"/>
                <w:sz w:val="18"/>
                <w:szCs w:val="18"/>
              </w:rPr>
              <w:t>nr-DL-PRS-ReferenceInfo</w:t>
            </w:r>
            <w:r w:rsidRPr="00F775D5">
              <w:rPr>
                <w:sz w:val="16"/>
                <w:szCs w:val="16"/>
              </w:rPr>
              <w:t xml:space="preserve"> </w:t>
            </w:r>
            <w:r w:rsidRPr="00F775D5">
              <w:rPr>
                <w:sz w:val="18"/>
                <w:szCs w:val="18"/>
              </w:rPr>
              <w:t xml:space="preserve">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 (see clause 6.4.3 of TS 37.355).</w:t>
            </w:r>
          </w:p>
          <w:p w:rsidR="0059720E" w:rsidRPr="00F775D5" w:rsidRDefault="0059720E" w:rsidP="00BC4660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NOTE 2: </w:t>
            </w:r>
            <w:r w:rsidRPr="00F775D5">
              <w:rPr>
                <w:sz w:val="18"/>
                <w:szCs w:val="18"/>
              </w:rPr>
              <w:t xml:space="preserve">nr-DL-PRS-expectedRSTD-uncerainty 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 w:rsidRPr="00F775D5">
              <w:rPr>
                <w:sz w:val="20"/>
              </w:rPr>
              <w:t xml:space="preserve"> </w:t>
            </w:r>
            <w:r w:rsidRPr="00F775D5">
              <w:rPr>
                <w:snapToGrid w:val="0"/>
                <w:sz w:val="18"/>
                <w:szCs w:val="18"/>
              </w:rPr>
              <w:t>(see clause 6.4.3 of TS 37.355).</w:t>
            </w:r>
          </w:p>
        </w:tc>
      </w:tr>
    </w:tbl>
    <w:p w:rsidR="0059720E" w:rsidRPr="00F775D5" w:rsidRDefault="0059720E" w:rsidP="0059720E">
      <w:pPr>
        <w:keepNext/>
        <w:keepLines/>
        <w:spacing w:beforeLines="0" w:before="60" w:afterLines="0" w:after="180"/>
        <w:jc w:val="center"/>
        <w:rPr>
          <w:rFonts w:eastAsia="宋体"/>
          <w:b/>
          <w:sz w:val="20"/>
          <w:lang w:val="en-US"/>
        </w:rPr>
      </w:pPr>
      <w:r w:rsidRPr="00F775D5">
        <w:rPr>
          <w:rFonts w:eastAsia="宋体"/>
          <w:b/>
          <w:sz w:val="20"/>
        </w:rPr>
        <w:t xml:space="preserve">Table </w:t>
      </w:r>
      <w:r w:rsidRPr="00F775D5">
        <w:rPr>
          <w:rFonts w:eastAsia="宋体"/>
          <w:b/>
          <w:sz w:val="20"/>
          <w:lang w:val="en-US" w:eastAsia="zh-CN"/>
        </w:rPr>
        <w:t>2</w:t>
      </w:r>
      <w:r w:rsidRPr="00F775D5">
        <w:rPr>
          <w:rFonts w:eastAsia="宋体"/>
          <w:b/>
          <w:sz w:val="20"/>
          <w:lang w:eastAsia="zh-CN"/>
        </w:rPr>
        <w:t>:</w:t>
      </w:r>
      <w:r w:rsidRPr="00F775D5">
        <w:rPr>
          <w:rFonts w:eastAsia="宋体"/>
          <w:b/>
          <w:sz w:val="20"/>
        </w:rPr>
        <w:t xml:space="preserve"> </w:t>
      </w:r>
      <w:r w:rsidRPr="00F775D5">
        <w:rPr>
          <w:rFonts w:eastAsia="宋体"/>
          <w:b/>
          <w:sz w:val="20"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59720E" w:rsidRPr="00F775D5" w:rsidTr="00BC4660">
        <w:trPr>
          <w:jc w:val="center"/>
        </w:trPr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等线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2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56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28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28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2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等线"/>
                <w:sz w:val="18"/>
                <w:szCs w:val="18"/>
                <w:lang w:eastAsia="zh-CN"/>
              </w:rPr>
              <w:t>6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F775D5">
              <w:rPr>
                <w:rFonts w:eastAsia="等线" w:hint="eastAsia"/>
                <w:sz w:val="18"/>
                <w:szCs w:val="18"/>
                <w:lang w:eastAsia="zh-CN"/>
              </w:rPr>
              <w:t>8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 w:rsidRPr="0059720E">
              <w:rPr>
                <w:rFonts w:eastAsia="等线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等线"/>
                <w:sz w:val="18"/>
                <w:szCs w:val="18"/>
                <w:lang w:eastAsia="zh-CN"/>
              </w:rPr>
              <w:t>0ms</w:t>
            </w:r>
          </w:p>
        </w:tc>
      </w:tr>
      <w:tr w:rsidR="0059720E" w:rsidRPr="00F775D5" w:rsidTr="0059720E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S</w:t>
            </w:r>
            <w:r w:rsidRPr="0059720E">
              <w:rPr>
                <w:sz w:val="18"/>
                <w:szCs w:val="18"/>
              </w:rPr>
              <w:t>ample number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1 for Es/Iot of </w:t>
            </w:r>
            <w:r w:rsidRPr="0059720E">
              <w:rPr>
                <w:rFonts w:eastAsia="Batang"/>
                <w:sz w:val="18"/>
              </w:rPr>
              <w:t>(-3, -</w:t>
            </w:r>
            <w:r w:rsidRPr="0059720E">
              <w:rPr>
                <w:rFonts w:eastAsia="宋体"/>
                <w:sz w:val="18"/>
                <w:lang w:eastAsia="zh-CN"/>
              </w:rPr>
              <w:t>6</w:t>
            </w:r>
            <w:r w:rsidRPr="0059720E">
              <w:rPr>
                <w:rFonts w:eastAsia="Batang"/>
                <w:sz w:val="18"/>
              </w:rPr>
              <w:t>, -6)dB</w:t>
            </w:r>
          </w:p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59720E">
              <w:rPr>
                <w:sz w:val="18"/>
                <w:szCs w:val="18"/>
              </w:rPr>
              <w:t xml:space="preserve">4 for Es/Iot of </w:t>
            </w:r>
            <w:r w:rsidRPr="0059720E">
              <w:rPr>
                <w:rFonts w:eastAsia="Batang"/>
                <w:sz w:val="18"/>
              </w:rPr>
              <w:t>(-6, -</w:t>
            </w:r>
            <w:r w:rsidRPr="0059720E">
              <w:rPr>
                <w:rFonts w:eastAsia="宋体"/>
                <w:sz w:val="18"/>
                <w:lang w:eastAsia="zh-CN"/>
              </w:rPr>
              <w:t>13</w:t>
            </w:r>
            <w:r w:rsidRPr="0059720E">
              <w:rPr>
                <w:rFonts w:eastAsia="Batang"/>
                <w:sz w:val="18"/>
              </w:rPr>
              <w:t>, -13)dB</w:t>
            </w:r>
          </w:p>
        </w:tc>
      </w:tr>
      <w:tr w:rsidR="0059720E" w:rsidRPr="00F775D5" w:rsidTr="0059720E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59720E" w:rsidRPr="00F775D5" w:rsidTr="0059720E">
        <w:trPr>
          <w:jc w:val="center"/>
        </w:trPr>
        <w:tc>
          <w:tcPr>
            <w:tcW w:w="0" w:type="auto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9720E" w:rsidRPr="0059720E" w:rsidRDefault="0059720E" w:rsidP="00BC4660">
            <w:pPr>
              <w:spacing w:beforeLines="0" w:before="0" w:afterLines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59720E" w:rsidRPr="00F775D5" w:rsidTr="00BC4660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:rsidR="0059720E" w:rsidRPr="00F775D5" w:rsidRDefault="0059720E" w:rsidP="00BC4660">
            <w:pPr>
              <w:spacing w:beforeLines="0" w:before="0" w:afterLines="0" w:after="0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N</w:t>
            </w:r>
            <w:r w:rsidRPr="00F775D5">
              <w:rPr>
                <w:sz w:val="18"/>
                <w:szCs w:val="18"/>
              </w:rPr>
              <w:t>ote: Repetition 4 is achieved by PRS in 4 consecutive slots</w:t>
            </w:r>
            <w:r w:rsidRPr="00F775D5">
              <w:rPr>
                <w:sz w:val="20"/>
              </w:rPr>
              <w:t xml:space="preserve"> with </w:t>
            </w:r>
            <w:r w:rsidRPr="00F775D5">
              <w:rPr>
                <w:sz w:val="18"/>
                <w:szCs w:val="18"/>
              </w:rPr>
              <w:t>PRS-ResourceTimeGap=1.</w:t>
            </w:r>
          </w:p>
        </w:tc>
      </w:tr>
    </w:tbl>
    <w:p w:rsidR="0059720E" w:rsidRPr="0059720E" w:rsidRDefault="0059720E" w:rsidP="0059720E">
      <w:pPr>
        <w:spacing w:before="120" w:after="120"/>
      </w:pPr>
    </w:p>
    <w:p w:rsidR="0059720E" w:rsidRDefault="0059720E" w:rsidP="0059720E">
      <w:pPr>
        <w:pStyle w:val="1"/>
        <w:rPr>
          <w:lang w:val="en-US"/>
        </w:rPr>
      </w:pPr>
      <w:r>
        <w:rPr>
          <w:lang w:val="en-US"/>
        </w:rPr>
        <w:t>Performance metric</w:t>
      </w:r>
    </w:p>
    <w:p w:rsidR="0059720E" w:rsidRPr="00F775D5" w:rsidRDefault="0059720E" w:rsidP="0059720E">
      <w:pPr>
        <w:spacing w:beforeLines="0" w:before="120" w:afterLines="0" w:after="120"/>
        <w:rPr>
          <w:sz w:val="20"/>
          <w:szCs w:val="22"/>
        </w:rPr>
      </w:pPr>
      <w:r w:rsidRPr="00F775D5">
        <w:rPr>
          <w:sz w:val="20"/>
          <w:szCs w:val="22"/>
        </w:rPr>
        <w:t>At least the following performance characteris</w:t>
      </w:r>
      <w:r>
        <w:rPr>
          <w:sz w:val="20"/>
          <w:szCs w:val="22"/>
        </w:rPr>
        <w:t>tics are to be provided for PRS-</w:t>
      </w:r>
      <w:r w:rsidRPr="00F775D5">
        <w:rPr>
          <w:sz w:val="20"/>
          <w:szCs w:val="22"/>
        </w:rPr>
        <w:t>RSRP</w:t>
      </w:r>
      <w:r>
        <w:rPr>
          <w:sz w:val="20"/>
          <w:szCs w:val="22"/>
        </w:rPr>
        <w:t>P</w:t>
      </w:r>
      <w:r w:rsidRPr="00F775D5">
        <w:rPr>
          <w:sz w:val="20"/>
          <w:szCs w:val="22"/>
        </w:rPr>
        <w:t>:</w:t>
      </w:r>
    </w:p>
    <w:p w:rsidR="0059720E" w:rsidRPr="00F775D5" w:rsidRDefault="0059720E" w:rsidP="0059720E">
      <w:pPr>
        <w:numPr>
          <w:ilvl w:val="0"/>
          <w:numId w:val="40"/>
        </w:numPr>
        <w:spacing w:beforeLines="0" w:before="120" w:afterLines="0" w:after="120"/>
        <w:rPr>
          <w:sz w:val="20"/>
          <w:szCs w:val="22"/>
        </w:rPr>
      </w:pPr>
      <w:r>
        <w:rPr>
          <w:sz w:val="20"/>
          <w:szCs w:val="22"/>
        </w:rPr>
        <w:t xml:space="preserve">PRS-RSRPP </w:t>
      </w:r>
      <w:r w:rsidRPr="00F775D5">
        <w:rPr>
          <w:sz w:val="20"/>
          <w:szCs w:val="22"/>
        </w:rPr>
        <w:t>error CDFs for 3 cells</w:t>
      </w:r>
    </w:p>
    <w:p w:rsidR="0059720E" w:rsidRPr="00F775D5" w:rsidRDefault="0059720E" w:rsidP="0059720E">
      <w:pPr>
        <w:numPr>
          <w:ilvl w:val="0"/>
          <w:numId w:val="40"/>
        </w:numPr>
        <w:spacing w:beforeLines="0" w:before="120" w:afterLines="0" w:after="120"/>
        <w:rPr>
          <w:sz w:val="20"/>
          <w:szCs w:val="22"/>
        </w:rPr>
      </w:pPr>
      <w:r>
        <w:rPr>
          <w:sz w:val="20"/>
          <w:szCs w:val="22"/>
        </w:rPr>
        <w:t>5</w:t>
      </w:r>
      <w:r w:rsidRPr="00F775D5">
        <w:rPr>
          <w:sz w:val="20"/>
          <w:szCs w:val="22"/>
        </w:rPr>
        <w:t xml:space="preserve">%-ile </w:t>
      </w:r>
      <w:r>
        <w:rPr>
          <w:sz w:val="20"/>
          <w:szCs w:val="22"/>
        </w:rPr>
        <w:t xml:space="preserve">and 95-ile </w:t>
      </w:r>
      <w:r w:rsidRPr="00F775D5">
        <w:rPr>
          <w:sz w:val="20"/>
          <w:szCs w:val="22"/>
        </w:rPr>
        <w:t xml:space="preserve">of the </w:t>
      </w:r>
      <w:r>
        <w:rPr>
          <w:sz w:val="20"/>
          <w:szCs w:val="22"/>
        </w:rPr>
        <w:t>PRS-RSRPP</w:t>
      </w:r>
      <w:r w:rsidRPr="00F775D5">
        <w:rPr>
          <w:sz w:val="20"/>
          <w:szCs w:val="22"/>
        </w:rPr>
        <w:t xml:space="preserve"> errors for each cell</w:t>
      </w:r>
    </w:p>
    <w:p w:rsidR="0059720E" w:rsidRPr="00F775D5" w:rsidRDefault="0059720E" w:rsidP="0059720E">
      <w:pPr>
        <w:spacing w:beforeLines="0" w:before="120" w:afterLines="0" w:after="120"/>
        <w:rPr>
          <w:sz w:val="20"/>
          <w:szCs w:val="22"/>
        </w:rPr>
      </w:pPr>
      <w:r w:rsidRPr="00F775D5">
        <w:rPr>
          <w:sz w:val="20"/>
          <w:szCs w:val="22"/>
        </w:rPr>
        <w:t xml:space="preserve">In the above, </w:t>
      </w:r>
    </w:p>
    <w:p w:rsidR="0059720E" w:rsidRPr="0059720E" w:rsidRDefault="0059720E" w:rsidP="0059720E">
      <w:pPr>
        <w:numPr>
          <w:ilvl w:val="0"/>
          <w:numId w:val="44"/>
        </w:numPr>
        <w:spacing w:beforeLines="0" w:before="120" w:afterLines="0" w:after="120"/>
        <w:rPr>
          <w:sz w:val="20"/>
        </w:rPr>
      </w:pPr>
      <w:r w:rsidRPr="0059720E">
        <w:rPr>
          <w:sz w:val="20"/>
          <w:szCs w:val="22"/>
        </w:rPr>
        <w:t>PRS-RSRPP error = estimated PRS-RSRPP – ideal PRS-RSRPP (based on perfect channel knowledge and perfect knowledge of the first path TOA).</w:t>
      </w:r>
    </w:p>
    <w:p w:rsidR="0059720E" w:rsidRPr="0059720E" w:rsidRDefault="0059720E" w:rsidP="005A33B7">
      <w:pPr>
        <w:spacing w:beforeLines="0" w:before="120" w:afterLines="0" w:after="120"/>
        <w:rPr>
          <w:sz w:val="20"/>
          <w:szCs w:val="22"/>
        </w:rPr>
      </w:pPr>
      <w:r w:rsidRPr="005A33B7">
        <w:rPr>
          <w:sz w:val="20"/>
          <w:szCs w:val="22"/>
          <w:highlight w:val="yellow"/>
        </w:rPr>
        <w:t>Companies are encouraged to provide definition of ideal PRS-RSRPP when providing simulation results.</w:t>
      </w:r>
    </w:p>
    <w:sectPr w:rsidR="0059720E" w:rsidRPr="0059720E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D31" w:rsidRDefault="00E21D31">
      <w:pPr>
        <w:spacing w:before="120" w:after="120"/>
      </w:pPr>
      <w:r>
        <w:separator/>
      </w:r>
    </w:p>
  </w:endnote>
  <w:endnote w:type="continuationSeparator" w:id="0">
    <w:p w:rsidR="00E21D31" w:rsidRDefault="00E21D3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59" w:rsidRDefault="007970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97059" w:rsidRDefault="007970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59" w:rsidRDefault="0079705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768F5">
      <w:rPr>
        <w:rStyle w:val="af1"/>
      </w:rPr>
      <w:t>2</w:t>
    </w:r>
    <w:r>
      <w:rPr>
        <w:rStyle w:val="af1"/>
      </w:rPr>
      <w:fldChar w:fldCharType="end"/>
    </w:r>
  </w:p>
  <w:p w:rsidR="00797059" w:rsidRDefault="0079705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D31" w:rsidRDefault="00E21D31">
      <w:pPr>
        <w:spacing w:before="120" w:after="120"/>
      </w:pPr>
      <w:r>
        <w:separator/>
      </w:r>
    </w:p>
  </w:footnote>
  <w:footnote w:type="continuationSeparator" w:id="0">
    <w:p w:rsidR="00E21D31" w:rsidRDefault="00E21D3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8C0CD2"/>
    <w:multiLevelType w:val="hybridMultilevel"/>
    <w:tmpl w:val="2E4A3D5E"/>
    <w:lvl w:ilvl="0" w:tplc="C46E4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B6B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9EE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EAB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DE8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FE64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F664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A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C3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31"/>
  </w:num>
  <w:num w:numId="3">
    <w:abstractNumId w:val="36"/>
  </w:num>
  <w:num w:numId="4">
    <w:abstractNumId w:val="8"/>
  </w:num>
  <w:num w:numId="5">
    <w:abstractNumId w:val="19"/>
  </w:num>
  <w:num w:numId="6">
    <w:abstractNumId w:val="30"/>
  </w:num>
  <w:num w:numId="7">
    <w:abstractNumId w:val="22"/>
  </w:num>
  <w:num w:numId="8">
    <w:abstractNumId w:val="38"/>
    <w:lvlOverride w:ilvl="0">
      <w:startOverride w:val="1"/>
    </w:lvlOverride>
  </w:num>
  <w:num w:numId="9">
    <w:abstractNumId w:val="28"/>
  </w:num>
  <w:num w:numId="10">
    <w:abstractNumId w:val="7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0"/>
  </w:num>
  <w:num w:numId="14">
    <w:abstractNumId w:val="10"/>
  </w:num>
  <w:num w:numId="15">
    <w:abstractNumId w:val="29"/>
  </w:num>
  <w:num w:numId="16">
    <w:abstractNumId w:val="24"/>
  </w:num>
  <w:num w:numId="17">
    <w:abstractNumId w:val="11"/>
  </w:num>
  <w:num w:numId="18">
    <w:abstractNumId w:val="13"/>
  </w:num>
  <w:num w:numId="19">
    <w:abstractNumId w:val="27"/>
  </w:num>
  <w:num w:numId="20">
    <w:abstractNumId w:val="15"/>
  </w:num>
  <w:num w:numId="21">
    <w:abstractNumId w:val="4"/>
  </w:num>
  <w:num w:numId="22">
    <w:abstractNumId w:val="33"/>
  </w:num>
  <w:num w:numId="23">
    <w:abstractNumId w:val="17"/>
  </w:num>
  <w:num w:numId="24">
    <w:abstractNumId w:val="26"/>
  </w:num>
  <w:num w:numId="25">
    <w:abstractNumId w:val="2"/>
  </w:num>
  <w:num w:numId="26">
    <w:abstractNumId w:val="23"/>
  </w:num>
  <w:num w:numId="27">
    <w:abstractNumId w:val="34"/>
  </w:num>
  <w:num w:numId="28">
    <w:abstractNumId w:val="3"/>
  </w:num>
  <w:num w:numId="29">
    <w:abstractNumId w:val="35"/>
  </w:num>
  <w:num w:numId="30">
    <w:abstractNumId w:val="14"/>
  </w:num>
  <w:num w:numId="31">
    <w:abstractNumId w:val="0"/>
  </w:num>
  <w:num w:numId="32">
    <w:abstractNumId w:val="37"/>
  </w:num>
  <w:num w:numId="33">
    <w:abstractNumId w:val="25"/>
  </w:num>
  <w:num w:numId="34">
    <w:abstractNumId w:val="18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6"/>
  </w:num>
  <w:num w:numId="40">
    <w:abstractNumId w:val="12"/>
  </w:num>
  <w:num w:numId="41">
    <w:abstractNumId w:val="1"/>
  </w:num>
  <w:num w:numId="42">
    <w:abstractNumId w:val="5"/>
  </w:num>
  <w:num w:numId="43">
    <w:abstractNumId w:val="9"/>
  </w:num>
  <w:num w:numId="44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9B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67DE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B2A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39F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17B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990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89D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02"/>
    <w:rsid w:val="001F19D7"/>
    <w:rsid w:val="001F1AFB"/>
    <w:rsid w:val="001F1E8A"/>
    <w:rsid w:val="001F1F13"/>
    <w:rsid w:val="001F229B"/>
    <w:rsid w:val="001F2BBC"/>
    <w:rsid w:val="001F2C22"/>
    <w:rsid w:val="001F2F28"/>
    <w:rsid w:val="001F2F7D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0ECD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097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16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8B0"/>
    <w:rsid w:val="00327A9C"/>
    <w:rsid w:val="00327B03"/>
    <w:rsid w:val="00327CCA"/>
    <w:rsid w:val="00327EF9"/>
    <w:rsid w:val="00330019"/>
    <w:rsid w:val="003301E9"/>
    <w:rsid w:val="00330243"/>
    <w:rsid w:val="0033057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AF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0B1"/>
    <w:rsid w:val="00383185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3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15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CFC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3FD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D3B"/>
    <w:rsid w:val="00517EB6"/>
    <w:rsid w:val="005200B3"/>
    <w:rsid w:val="005200CA"/>
    <w:rsid w:val="005205BE"/>
    <w:rsid w:val="0052087B"/>
    <w:rsid w:val="00520D10"/>
    <w:rsid w:val="00521347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67E93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20E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3B7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9CC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16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7B2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1CE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78F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1E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B46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B39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8F5"/>
    <w:rsid w:val="007769E7"/>
    <w:rsid w:val="00776B2A"/>
    <w:rsid w:val="00776C95"/>
    <w:rsid w:val="00776F8E"/>
    <w:rsid w:val="00777102"/>
    <w:rsid w:val="007771C3"/>
    <w:rsid w:val="00777460"/>
    <w:rsid w:val="0077753C"/>
    <w:rsid w:val="0077778E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25C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059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48FC"/>
    <w:rsid w:val="007D5112"/>
    <w:rsid w:val="007D5364"/>
    <w:rsid w:val="007D5451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8C6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5F3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35C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5F0E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C0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19D0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5A7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65B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5EE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2A6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604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4F77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6BC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35A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26C0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263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B78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570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E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3E21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0C7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3CE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115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079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C9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6EB1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5FC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865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5E1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1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B26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269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885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0A61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D31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756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4B6D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3E"/>
    <w:rsid w:val="00EB38F8"/>
    <w:rsid w:val="00EB3A5E"/>
    <w:rsid w:val="00EB3D96"/>
    <w:rsid w:val="00EB420B"/>
    <w:rsid w:val="00EB4302"/>
    <w:rsid w:val="00EB43BD"/>
    <w:rsid w:val="00EB44B3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0D5D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788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C93"/>
    <w:rsid w:val="00EF3D27"/>
    <w:rsid w:val="00EF4266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89C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E0F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57C4B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5D5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8FB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35A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6D77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41">
    <w:name w:val="Table Grid41"/>
    <w:basedOn w:val="a1"/>
    <w:next w:val="af4"/>
    <w:uiPriority w:val="39"/>
    <w:qFormat/>
    <w:rsid w:val="00517D3B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f4"/>
    <w:qFormat/>
    <w:rsid w:val="00E10A61"/>
    <w:rPr>
      <w:rFonts w:ascii="CG Times (WN)" w:eastAsia="宋体" w:hAnsi="CG Times (WN)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uiPriority w:val="59"/>
    <w:rsid w:val="00F775D5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4807EE-F500-4CDF-A9B9-9D6A5947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51009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155</cp:revision>
  <cp:lastPrinted>2009-04-22T06:01:00Z</cp:lastPrinted>
  <dcterms:created xsi:type="dcterms:W3CDTF">2020-07-07T06:33:00Z</dcterms:created>
  <dcterms:modified xsi:type="dcterms:W3CDTF">2022-05-19T16:25:00Z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(3)j3anHoOkvGKWpHPdGkZJlHxsft9kmcruyzQx/iOZv5LjRcJ8itxcBvqYr99mZGLoOrmXgQZe
Ikt2VX4cthTiAKJZE0FEMVlJyEDMqec7aHeFh1Nhv8Iv2YUdl1FhDHasPX8bVJCYwG63/yYU
ouCvfIfeJQfsVMlldAssd46Ho/tfwDYb92rmTJYP8bbqU6ix+sX+H4oSv6maH5bw4QA+Wp52
RPNQTtpi16r0uuMxeH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5GDA1Azp0b/3FyxLUjicCBF10gIUekVbl3wJ8AoBmVGWaDbSn+XfuT
p7a2hfx54FKSq3xf6n8Pe0PIh5JDMR6iPTJ5IeikID8APeeZlDjYs5hTti2+EmNSDaiR3HcX
6IZ03QHyAn4mQbatp63by1pkygZ+oa20zScKn2+Z1yyNsFXWuFi3l8OhrfiX4IUSFlDCIZ9j
rnVCwrCbPCOXcebbTfegMTN9inz4HsfUFi8k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Kxj5PBwKX1/HmZENDnclKtp/6AK7KPXSF9TX
L2prD3slUiKkZmcjiVA3y9I/6KYeQtX4TeupRPml1ETJt5PwoZ8=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